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33"/>
    <w:p>
      <w:pPr>
        <w:pStyle w:val="Heading1"/>
      </w:pPr>
      <w:r>
        <w:t xml:space="preserve">Homiletics Analysis: Ezekiel 33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33 functions as a structural hinge in the book — the pivot from oracles of judgment against Israel (chapters 1–24) and oracles against the nations (chapters 25–32) toward the oracles of restoration (chapters 34–48). The chapter opens with God reestablishing Ezekiel’s commission as watchman (vv. 1–9), grounding it in an analogy of a city watchman whose responsibility is to sound the alarm whether or not the people heed it. The watchman who warns is absolved; the watchman who stays silent bears the blood of those who perish. This commission is then applied directly to Ezekiel: he is God’s appointed watchman over the house of Israel, accountable to speak God’s word regardless of reception. Verses 10–20 address a crisis of theological despair — Israel’s complaint that their sins have crushed them and there is no hope. God responds with a declaration of His character: He takes no pleasure in the death of the wicked, but desires that the wicked turn and live. The passage insists on the genuine moral accountability of the individual — both the righteous who turn to wickedness and the wicked who turn to righteousness — and declares God’s ways to be just even when Israel’s accusation is that they are unjust. Verses 21–22 provide the historical anchor: the report of Jerusalem’s fall arrives at the exiles’ camp. Ezekiel’s mouth, sealed since the siege began (24:27), is opened. The thing he warned would come has come. Verses 23–29 address those who remained in the land after Jerusalem’s fall — people who claimed the land as their inheritance by appealing to Abraham ("Abraham was only one man, yet he got possession of the land; we are many"). God dismantles their presumption with a catalogue of their unrepentant sins and pronounces desolation. Finally, verses 30–33 expose a subtle, final failure: the exiles are coming to hear Ezekiel not because they intend to obey but as entertainment — "a love song of one who has a pleasant voice." God warns that when the word comes to pass, they will know a prophet has been among them.</w:t>
      </w:r>
    </w:p>
    <w:p>
      <w:pPr>
        <w:pStyle w:val="BodyText"/>
      </w:pPr>
      <w:r>
        <w:rPr>
          <w:b/>
          <w:bCs/>
        </w:rPr>
        <w:t xml:space="preserve">This Text — Intent:</w:t>
      </w:r>
    </w:p>
    <w:p>
      <w:pPr>
        <w:pStyle w:val="BodyText"/>
      </w:pPr>
      <w:r>
        <w:t xml:space="preserve">God is dismantling every escape route from moral accountability and genuine response to His word. The watchman commission establishes that God’s word will be spoken whether it is received or not — and that the failure to respond falls on the hearer, not the prophet. The despair passage exposes the attempt to use guilt as a reason not to repent — "our transgressions are upon us; we waste away in them; how then can we live?" is not humility but paralysis weaponized against God’s call. The fall of Jerusalem removes the last intellectual excuse to dismiss the prophetic word. The critique of the entertainment-oriented hearers exposes the most sophisticated form of resistance: engagement without obedience, appreciation without submission. God is seeking to produce genuine repentance — not emotional response, not intellectual engagement, not even theological sophistication, but the turn that leads to life.</w:t>
      </w:r>
    </w:p>
    <w:p>
      <w:r>
        <w:pict>
          <v:rect style="width:0;height:1.5pt" o:hralign="center" o:hrstd="t" o:hr="t"/>
        </w:pict>
      </w:r>
    </w:p>
    <w:p>
      <w:pPr>
        <w:pStyle w:val="FirstParagraph"/>
      </w:pPr>
      <w:r>
        <w:rPr>
          <w:b/>
          <w:bCs/>
        </w:rPr>
        <w:t xml:space="preserve">Subject Sentence:</w:t>
      </w:r>
      <w:r>
        <w:t xml:space="preserve"> </w:t>
      </w:r>
      <w:r>
        <w:t xml:space="preserve">God reappoints His watchman and strips every excuse from those who will not repent.</w:t>
      </w:r>
    </w:p>
    <w:p>
      <w:r>
        <w:pict>
          <v:rect style="width:0;height:1.5pt" o:hralign="center" o:hrstd="t" o:hr="t"/>
        </w:pict>
      </w:r>
    </w:p>
    <w:p>
      <w:pPr>
        <w:pStyle w:val="FirstParagraph"/>
      </w:pPr>
      <w:r>
        <w:rPr>
          <w:b/>
          <w:bCs/>
        </w:rPr>
        <w:t xml:space="preserve">Primary Claim:</w:t>
      </w:r>
      <w:r>
        <w:t xml:space="preserve"> </w:t>
      </w:r>
      <w:r>
        <w:t xml:space="preserve">God’s call to repentance is genuinely offered to every individual — the wicked can turn and live — and He will hold accountable every form of evasion, from despairing paralysis to entertained non-response, when the word He spoke comes to pass.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individual retribution principle (vv. 10–20):</w:t>
      </w:r>
      <w:r>
        <w:t xml:space="preserve"> </w:t>
      </w:r>
      <w:r>
        <w:t xml:space="preserve">This passage, along with its near-parallel in Ezekiel 18, is sometimes read as a flat assertion of individual autonomy against all corporate or covenantal categories — as though Ezekiel is inventing a new theology of individual moral accountability to replace corporate solidarity. This reading overreaches. Ezekiel is not dismantling the covenantal framework but addressing a specific distortion within it: the fatalist complaint that inherited guilt makes personal response meaningless. The principle that "the soul who sins shall die" (18:4, 20) is not a declaration of pure individualism but a corrective against using corporate solidarity as a reason not to repent. The Reformed reading properly holds both: covenant solidarity is real (the exile is the consequence of Israel’s corporate failure), and within that covenant, God addresses individuals with genuine offers of repentance. The two are not in tension.</w:t>
      </w:r>
    </w:p>
    <w:p>
      <w:pPr>
        <w:pStyle w:val="BodyText"/>
      </w:pPr>
      <w:r>
        <w:rPr>
          <w:b/>
          <w:bCs/>
        </w:rPr>
        <w:t xml:space="preserve">Arminian and Wesleyan readings of vv. 11–16:</w:t>
      </w:r>
      <w:r>
        <w:t xml:space="preserve"> </w:t>
      </w:r>
      <w:r>
        <w:t xml:space="preserve">These verses are frequently cited in Arminian and Wesleyan traditions as evidence for the genuine universal offer of salvation and against any notion of unconditional election — particularly the declaration "I have no pleasure in the death of the wicked, but that the wicked turn from his way and live." The Reformed tradition should neither flinch from this text nor read it in a way that domesticates its force. The offer is genuinely made; the call is genuinely universal within this address; God does not delight in judgment. The Arminian reading goes wrong not in affirming these things but in treating this passage as a complete account of soteriology — as though the genuine offer of repentance settles questions about regeneration, effectual grace, and the source of the human ability to turn. Ezekiel 33 is not addressing those questions; it is addressing moral accountability and pastoral despair. The Reformed preacher should affirm the genuine offer without importing a full Arminian anthropology and should refuse to mute the passage’s force in the direction of a cold, double-decretal account that makes the offer sound hollow.</w:t>
      </w:r>
    </w:p>
    <w:p>
      <w:pPr>
        <w:pStyle w:val="BodyText"/>
      </w:pPr>
      <w:r>
        <w:rPr>
          <w:b/>
          <w:bCs/>
        </w:rPr>
        <w:t xml:space="preserve">Dispensational readings of vv. 23–29 and the land promise:</w:t>
      </w:r>
      <w:r>
        <w:t xml:space="preserve"> </w:t>
      </w:r>
      <w:r>
        <w:t xml:space="preserve">Dispensationalist interpreters often read the passage addressing the remnant in the land (vv. 23–29) through the lens of unfulfilled land promise — treating God’s declaration of desolation as strictly temporary and looking toward a future restoration. The Reformed reading acknowledges the reality of restoration promises later in Ezekiel (chapters 36–37) but insists that those promises are conditioned on the same repentance called for throughout chapter 33. The remnant’s claim to inherit the land by appeal to Abraham apart from covenant faithfulness is precisely the presumption God is refuting. Their appeal to Abrahamic precedent is not rejected because the land promise was never real but because they are using it as a cover for ongoing sin rather than a summons to covenant faithfulness.</w:t>
      </w:r>
    </w:p>
    <w:p>
      <w:pPr>
        <w:pStyle w:val="BodyText"/>
      </w:pPr>
      <w:r>
        <w:rPr>
          <w:b/>
          <w:bCs/>
        </w:rPr>
        <w:t xml:space="preserve">The watchman passage and prophetic authority:</w:t>
      </w:r>
      <w:r>
        <w:t xml:space="preserve"> </w:t>
      </w:r>
      <w:r>
        <w:t xml:space="preserve">Some interpreters read the watchman commission (vv. 1–9) primarily as a passage about individual evangelistic responsibility — the believer is the watchman, and every Christian bears blood-guilt for failing to evangelize. While the application has real force, this reading moves too quickly from the specific prophetic office to a general principle. The watchman in context is Ezekiel in his unique role as covenant prosecutor and prophet. The primary application is to the nature of prophetic accountability and to those who hold a teaching or preaching office. The secondary application to every believer who has opportunity to speak is legitimate but must be held as secondary.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Ezekiel 18:1–32</w:t>
      </w:r>
      <w:r>
        <w:t xml:space="preserve"> </w:t>
      </w:r>
      <w:r>
        <w:t xml:space="preserve">— The companion chapter to Ezekiel 33, establishing the same individual accountability principle in extended form; the two chapters bracket the siege section and together form God’s fullest Old Testament treatment of personal moral responsibility within covenant.</w:t>
      </w:r>
    </w:p>
    <w:p>
      <w:pPr>
        <w:numPr>
          <w:ilvl w:val="0"/>
          <w:numId w:val="1001"/>
        </w:numPr>
      </w:pPr>
      <w:r>
        <w:rPr>
          <w:b/>
          <w:bCs/>
        </w:rPr>
        <w:t xml:space="preserve">2 Peter 3:9</w:t>
      </w:r>
      <w:r>
        <w:t xml:space="preserve"> </w:t>
      </w:r>
      <w:r>
        <w:t xml:space="preserve">— "The Lord is not slow to fulfill his promise as some count slowness, but is patient toward you, not wishing that any should perish, but that all should reach repentance" — the New Testament’s most direct parallel to the "no pleasure in the death of the wicked" declaration, showing that God’s delay in judgment is itself an expression of His desire that the wicked turn.</w:t>
      </w:r>
    </w:p>
    <w:p>
      <w:pPr>
        <w:numPr>
          <w:ilvl w:val="0"/>
          <w:numId w:val="1001"/>
        </w:numPr>
      </w:pPr>
      <w:r>
        <w:rPr>
          <w:b/>
          <w:bCs/>
        </w:rPr>
        <w:t xml:space="preserve">Isaiah 55:6–7</w:t>
      </w:r>
      <w:r>
        <w:t xml:space="preserve"> </w:t>
      </w:r>
      <w:r>
        <w:t xml:space="preserve">— "Seek the LORD while he may be found; call upon him while he is near; let the wicked forsake his way…and let him return to the LORD, who will have compassion on him" — the same structure of genuine offer, genuine human responsibility, and divine readiness to pardon that governs Ezekiel 33:11–16.</w:t>
      </w:r>
    </w:p>
    <w:p>
      <w:pPr>
        <w:numPr>
          <w:ilvl w:val="0"/>
          <w:numId w:val="1001"/>
        </w:numPr>
      </w:pPr>
      <w:r>
        <w:rPr>
          <w:b/>
          <w:bCs/>
        </w:rPr>
        <w:t xml:space="preserve">Romans 2:1–11</w:t>
      </w:r>
      <w:r>
        <w:t xml:space="preserve"> </w:t>
      </w:r>
      <w:r>
        <w:t xml:space="preserve">— Paul’s argument that God’s kindness is meant to lead to repentance, and that those who are "storing up wrath" are those who, having heard, harden themselves and remain unrepentant — the New Testament development of the same dynamic Ezekiel exposes in the remnant and the entertainment-oriented hearers.</w:t>
      </w:r>
    </w:p>
    <w:p>
      <w:pPr>
        <w:numPr>
          <w:ilvl w:val="0"/>
          <w:numId w:val="1001"/>
        </w:numPr>
      </w:pPr>
      <w:r>
        <w:rPr>
          <w:b/>
          <w:bCs/>
        </w:rPr>
        <w:t xml:space="preserve">Matthew 7:24–27</w:t>
      </w:r>
      <w:r>
        <w:t xml:space="preserve"> </w:t>
      </w:r>
      <w:r>
        <w:t xml:space="preserve">— The parable of the two builders: hearing without doing is the precise failure Ezekiel 33:30–33 diagnoses among the exiles who listen to Ezekiel as a pleasant singer but do not obey. Jesus closes the Sermon on the Mount with the same warning God gives through Ezekiel — when the storm comes, hearing without doing collapses.</w:t>
      </w:r>
    </w:p>
    <w:p>
      <w:r>
        <w:pict>
          <v:rect style="width:0;height:1.5pt" o:hralign="center" o:hrstd="t" o:hr="t"/>
        </w:pict>
      </w:r>
    </w:p>
    <w:p>
      <w:pPr>
        <w:pStyle w:val="FirstParagraph"/>
      </w:pPr>
      <w:r>
        <w:rPr>
          <w:b/>
          <w:bCs/>
        </w:rPr>
        <w:t xml:space="preserve">Aim:</w:t>
      </w:r>
      <w:r>
        <w:t xml:space="preserve"> </w:t>
      </w:r>
      <w:r>
        <w:t xml:space="preserve">To confront every form of evasion — despair, presumption, and entertained non-response — with the force of God’s genuine offer of life and His certain accountability for those who hear without obeying.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1–6</w:t>
            </w:r>
          </w:p>
        </w:tc>
        <w:tc>
          <w:tcPr/>
          <w:p>
            <w:pPr>
              <w:pStyle w:val="Compact"/>
            </w:pPr>
            <w:r>
              <w:t xml:space="preserve">Watchman analogy: a city appoints a watchman; if he sounds the trumpet and the people ignore it, their blood is on their own heads; if he fails to warn, their blood is on his hands</w:t>
            </w:r>
          </w:p>
        </w:tc>
        <w:tc>
          <w:tcPr/>
          <w:p>
            <w:pPr>
              <w:pStyle w:val="Compact"/>
            </w:pPr>
            <w:r>
              <w:t xml:space="preserve">Sets up the accountability structure before applying it to Ezekiel</w:t>
            </w:r>
          </w:p>
        </w:tc>
      </w:tr>
      <w:tr>
        <w:tc>
          <w:tcPr/>
          <w:p>
            <w:pPr>
              <w:pStyle w:val="Compact"/>
            </w:pPr>
            <w:r>
              <w:t xml:space="preserve">7–9</w:t>
            </w:r>
          </w:p>
        </w:tc>
        <w:tc>
          <w:tcPr/>
          <w:p>
            <w:pPr>
              <w:pStyle w:val="Compact"/>
            </w:pPr>
            <w:r>
              <w:t xml:space="preserve">Direct application to Ezekiel: God appoints him watchman over the house of Israel; same accountability structure applies — he must warn the wicked to turn; if he warns and they refuse, he is absolved</w:t>
            </w:r>
          </w:p>
        </w:tc>
        <w:tc>
          <w:tcPr/>
          <w:p>
            <w:pPr>
              <w:pStyle w:val="Compact"/>
            </w:pPr>
            <w:r>
              <w:t xml:space="preserve">Reestablishes the commission first given in Ezek. 3:17–21</w:t>
            </w:r>
          </w:p>
        </w:tc>
      </w:tr>
      <w:tr>
        <w:tc>
          <w:tcPr/>
          <w:p>
            <w:pPr>
              <w:pStyle w:val="Compact"/>
            </w:pPr>
            <w:r>
              <w:t xml:space="preserve">10</w:t>
            </w:r>
          </w:p>
        </w:tc>
        <w:tc>
          <w:tcPr/>
          <w:p>
            <w:pPr>
              <w:pStyle w:val="Compact"/>
            </w:pPr>
            <w:r>
              <w:t xml:space="preserve">Israel’s despairing complaint: "Our transgressions and sins weigh upon us; we are wasting away because of them; how then can we live?"</w:t>
            </w:r>
          </w:p>
        </w:tc>
        <w:tc>
          <w:tcPr/>
          <w:p>
            <w:pPr>
              <w:pStyle w:val="Compact"/>
            </w:pPr>
            <w:r>
              <w:t xml:space="preserve">This is the pastoral crisis the following verses address</w:t>
            </w:r>
          </w:p>
        </w:tc>
      </w:tr>
      <w:tr>
        <w:tc>
          <w:tcPr/>
          <w:p>
            <w:pPr>
              <w:pStyle w:val="Compact"/>
            </w:pPr>
            <w:r>
              <w:t xml:space="preserve">11</w:t>
            </w:r>
          </w:p>
        </w:tc>
        <w:tc>
          <w:tcPr/>
          <w:p>
            <w:pPr>
              <w:pStyle w:val="Compact"/>
            </w:pPr>
            <w:r>
              <w:t xml:space="preserve">God’s counter-declaration: "As I live…I have no pleasure in the death of the wicked, but that the wicked turn from his way and live. Turn back, turn back from your evil ways! For why will you die, O house of Israel?"</w:t>
            </w:r>
          </w:p>
        </w:tc>
        <w:tc>
          <w:tcPr/>
          <w:p>
            <w:pPr>
              <w:pStyle w:val="Compact"/>
            </w:pPr>
            <w:r>
              <w:t xml:space="preserve">Central verse of the chapter; divine pathos and genuine offer of life</w:t>
            </w:r>
          </w:p>
        </w:tc>
      </w:tr>
      <w:tr>
        <w:tc>
          <w:tcPr/>
          <w:p>
            <w:pPr>
              <w:pStyle w:val="Compact"/>
            </w:pPr>
            <w:r>
              <w:t xml:space="preserve">12–16</w:t>
            </w:r>
          </w:p>
        </w:tc>
        <w:tc>
          <w:tcPr/>
          <w:p>
            <w:pPr>
              <w:pStyle w:val="Compact"/>
            </w:pPr>
            <w:r>
              <w:t xml:space="preserve">Elaboration of individual accountability: the righteous person’s past righteousness will not save him if he turns to sin; the wicked person’s past sin will not condemn him if he genuinely repents and does justice</w:t>
            </w:r>
          </w:p>
        </w:tc>
        <w:tc>
          <w:tcPr/>
          <w:p>
            <w:pPr>
              <w:pStyle w:val="Compact"/>
            </w:pPr>
            <w:r>
              <w:t xml:space="preserve">Both movements stated in parallel; repentance is real and effective</w:t>
            </w:r>
          </w:p>
        </w:tc>
      </w:tr>
      <w:tr>
        <w:tc>
          <w:tcPr/>
          <w:p>
            <w:pPr>
              <w:pStyle w:val="Compact"/>
            </w:pPr>
            <w:r>
              <w:t xml:space="preserve">17–20</w:t>
            </w:r>
          </w:p>
        </w:tc>
        <w:tc>
          <w:tcPr/>
          <w:p>
            <w:pPr>
              <w:pStyle w:val="Compact"/>
            </w:pPr>
            <w:r>
              <w:t xml:space="preserve">Israel charges that God’s ways are unjust; God repeats His charge that their ways are unjust; He will judge each according to his ways</w:t>
            </w:r>
          </w:p>
        </w:tc>
        <w:tc>
          <w:tcPr/>
          <w:p>
            <w:pPr>
              <w:pStyle w:val="Compact"/>
            </w:pPr>
            <w:r>
              <w:t xml:space="preserve">The justice of God’s dealing with individuals is defended</w:t>
            </w:r>
          </w:p>
        </w:tc>
      </w:tr>
      <w:tr>
        <w:tc>
          <w:tcPr/>
          <w:p>
            <w:pPr>
              <w:pStyle w:val="Compact"/>
            </w:pPr>
            <w:r>
              <w:t xml:space="preserve">21–22</w:t>
            </w:r>
          </w:p>
        </w:tc>
        <w:tc>
          <w:tcPr/>
          <w:p>
            <w:pPr>
              <w:pStyle w:val="Compact"/>
            </w:pPr>
            <w:r>
              <w:t xml:space="preserve">Historical anchor: a fugitive arrives reporting Jerusalem has fallen; Ezekiel’s mouth, sealed since the siege began, is opened</w:t>
            </w:r>
          </w:p>
        </w:tc>
        <w:tc>
          <w:tcPr/>
          <w:p>
            <w:pPr>
              <w:pStyle w:val="Compact"/>
            </w:pPr>
            <w:r>
              <w:t xml:space="preserve">Everything that follows is post-fall; the prophetic word has been vindicated</w:t>
            </w:r>
          </w:p>
        </w:tc>
      </w:tr>
      <w:tr>
        <w:tc>
          <w:tcPr/>
          <w:p>
            <w:pPr>
              <w:pStyle w:val="Compact"/>
            </w:pPr>
            <w:r>
              <w:t xml:space="preserve">23–29</w:t>
            </w:r>
          </w:p>
        </w:tc>
        <w:tc>
          <w:tcPr/>
          <w:p>
            <w:pPr>
              <w:pStyle w:val="Compact"/>
            </w:pPr>
            <w:r>
              <w:t xml:space="preserve">Oracle against the remnant in the land who claim Abrahamic inheritance; God catalogues their continuing sins — eating blood, idolatry, murder, sexual immorality — and pronounces that the land will be made desolate</w:t>
            </w:r>
          </w:p>
        </w:tc>
        <w:tc>
          <w:tcPr/>
          <w:p>
            <w:pPr>
              <w:pStyle w:val="Compact"/>
            </w:pPr>
            <w:r>
              <w:t xml:space="preserve">Presumption based on election without obedience is exposed and refused</w:t>
            </w:r>
          </w:p>
        </w:tc>
      </w:tr>
      <w:tr>
        <w:tc>
          <w:tcPr/>
          <w:p>
            <w:pPr>
              <w:pStyle w:val="Compact"/>
            </w:pPr>
            <w:r>
              <w:t xml:space="preserve">30–33</w:t>
            </w:r>
          </w:p>
        </w:tc>
        <w:tc>
          <w:tcPr/>
          <w:p>
            <w:pPr>
              <w:pStyle w:val="Compact"/>
            </w:pPr>
            <w:r>
              <w:t xml:space="preserve">Oracle about Ezekiel’s hearers among the exiles: they come to hear him as entertainment; their mouths express devotion but their hearts pursue their own gain; God warns that when these things come to pass, they will know a prophet was among them</w:t>
            </w:r>
          </w:p>
        </w:tc>
        <w:tc>
          <w:tcPr/>
          <w:p>
            <w:pPr>
              <w:pStyle w:val="Compact"/>
            </w:pPr>
            <w:r>
              <w:t xml:space="preserve">Final, subtlest form of resistance: appreciation without obedience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Watchman Commission: Speaking Regardless of Reception</w:t>
            </w:r>
          </w:p>
        </w:tc>
      </w:tr>
      <w:tr>
        <w:tc>
          <w:tcPr/>
          <w:p>
            <w:pPr>
              <w:pStyle w:val="Compact"/>
            </w:pPr>
            <w:r>
              <w:t xml:space="preserve">2</w:t>
            </w:r>
          </w:p>
        </w:tc>
        <w:tc>
          <w:tcPr/>
          <w:p>
            <w:pPr>
              <w:pStyle w:val="Compact"/>
            </w:pPr>
            <w:r>
              <w:t xml:space="preserve">10–20</w:t>
            </w:r>
          </w:p>
        </w:tc>
        <w:tc>
          <w:tcPr/>
          <w:p>
            <w:pPr>
              <w:pStyle w:val="Compact"/>
            </w:pPr>
            <w:r>
              <w:t xml:space="preserve">The Genuine Offer: God’s Pleasure Is Life, Not Death</w:t>
            </w:r>
          </w:p>
        </w:tc>
      </w:tr>
      <w:tr>
        <w:tc>
          <w:tcPr/>
          <w:p>
            <w:pPr>
              <w:pStyle w:val="Compact"/>
            </w:pPr>
            <w:r>
              <w:t xml:space="preserve">3</w:t>
            </w:r>
          </w:p>
        </w:tc>
        <w:tc>
          <w:tcPr/>
          <w:p>
            <w:pPr>
              <w:pStyle w:val="Compact"/>
            </w:pPr>
            <w:r>
              <w:t xml:space="preserve">21–22</w:t>
            </w:r>
          </w:p>
        </w:tc>
        <w:tc>
          <w:tcPr/>
          <w:p>
            <w:pPr>
              <w:pStyle w:val="Compact"/>
            </w:pPr>
            <w:r>
              <w:t xml:space="preserve">The Historical Hinge: Jerusalem Has Fallen; The Word Is Vindicated</w:t>
            </w:r>
          </w:p>
        </w:tc>
      </w:tr>
      <w:tr>
        <w:tc>
          <w:tcPr/>
          <w:p>
            <w:pPr>
              <w:pStyle w:val="Compact"/>
            </w:pPr>
            <w:r>
              <w:t xml:space="preserve">4</w:t>
            </w:r>
          </w:p>
        </w:tc>
        <w:tc>
          <w:tcPr/>
          <w:p>
            <w:pPr>
              <w:pStyle w:val="Compact"/>
            </w:pPr>
            <w:r>
              <w:t xml:space="preserve">23–29</w:t>
            </w:r>
          </w:p>
        </w:tc>
        <w:tc>
          <w:tcPr/>
          <w:p>
            <w:pPr>
              <w:pStyle w:val="Compact"/>
            </w:pPr>
            <w:r>
              <w:t xml:space="preserve">The Presumptuous Remnant: Claiming Inheritance Without Covenant Faithfulness</w:t>
            </w:r>
          </w:p>
        </w:tc>
      </w:tr>
      <w:tr>
        <w:tc>
          <w:tcPr/>
          <w:p>
            <w:pPr>
              <w:pStyle w:val="Compact"/>
            </w:pPr>
            <w:r>
              <w:t xml:space="preserve">5</w:t>
            </w:r>
          </w:p>
        </w:tc>
        <w:tc>
          <w:tcPr/>
          <w:p>
            <w:pPr>
              <w:pStyle w:val="Compact"/>
            </w:pPr>
            <w:r>
              <w:t xml:space="preserve">30–33</w:t>
            </w:r>
          </w:p>
        </w:tc>
        <w:tc>
          <w:tcPr/>
          <w:p>
            <w:pPr>
              <w:pStyle w:val="Compact"/>
            </w:pPr>
            <w:r>
              <w:t xml:space="preserve">The Entertained Audience: Hearing Without Intending to Obey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reappoints His watchman and strips every excuse from those who will not repent.</w:t>
      </w:r>
    </w:p>
    <w:p>
      <w:pPr>
        <w:pStyle w:val="BodyText"/>
      </w:pPr>
      <w:r>
        <w:rPr>
          <w:b/>
          <w:bCs/>
        </w:rPr>
        <w:t xml:space="preserve">Primary Claim:</w:t>
      </w:r>
      <w:r>
        <w:t xml:space="preserve"> </w:t>
      </w:r>
      <w:r>
        <w:t xml:space="preserve">God’s call to repentance is genuinely offered to every individual — the wicked can turn and live — and He will hold accountable every form of evasion, from despairing paralysis to entertained non-response, when the word He spoke comes to pass.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Recognize that God’s declaration —</w:t>
      </w:r>
      <w:r>
        <w:t xml:space="preserve"> </w:t>
      </w:r>
      <w:r>
        <w:t xml:space="preserve">“I have no pleasure in the death of the wicked”</w:t>
      </w:r>
      <w:r>
        <w:t xml:space="preserve"> </w:t>
      </w:r>
      <w:r>
        <w:t xml:space="preserve">— is not a theological nicety but a genuine statement of divine character that dismantles fatalism. If you have been living with the secret assumption that God is eager to condemn you, or that your sins have accumulated past the point where turning back is possible, this chapter is God’s direct answer to that assumption. The offer is not hypothetical. The door is not already closed. The very intensity of God’s appeal —</w:t>
      </w:r>
      <w:r>
        <w:t xml:space="preserve"> </w:t>
      </w:r>
      <w:r>
        <w:t xml:space="preserve">“Turn back, turn back from your evil ways! For why will you die?”</w:t>
      </w:r>
      <w:r>
        <w:t xml:space="preserve"> </w:t>
      </w:r>
      <w:r>
        <w:t xml:space="preserve">— is evidence that the offer stands. You are not past the reach of the God who takes no pleasure in your perishing.</w:t>
      </w:r>
    </w:p>
    <w:p>
      <w:pPr>
        <w:pStyle w:val="BodyText"/>
      </w:pPr>
      <w:r>
        <w:rPr>
          <w:b/>
          <w:bCs/>
        </w:rPr>
        <w:t xml:space="preserve">2. (Affections/Worship)</w:t>
      </w:r>
      <w:r>
        <w:t xml:space="preserve"> </w:t>
      </w:r>
      <w:r>
        <w:t xml:space="preserve">Grieve the difference between engaging with God’s word and obeying it. The exiles who came to hear Ezekiel were not hostile, not absent, not mocking — they were attentive, even moved, appreciating his voice and his message. And God called it a profound failure. The affective resonance of a sermon, the intellectual stimulation of a Bible study, the emotional warmth of a worship service — none of these are substitutes for the obedience that demonstrates the word has actually landed. Ask whether your engagement with Scripture and preaching produces delight in the experience or transformation of the life. The two are not the same, and God is not fooled by the former.</w:t>
      </w:r>
    </w:p>
    <w:p>
      <w:pPr>
        <w:pStyle w:val="BodyText"/>
      </w:pPr>
      <w:r>
        <w:rPr>
          <w:b/>
          <w:bCs/>
        </w:rPr>
        <w:t xml:space="preserve">3. (Will/Behavior)</w:t>
      </w:r>
      <w:r>
        <w:t xml:space="preserve"> </w:t>
      </w:r>
      <w:r>
        <w:t xml:space="preserve">Where you have been using guilt and despair as a reason not to repent —</w:t>
      </w:r>
      <w:r>
        <w:t xml:space="preserve"> </w:t>
      </w:r>
      <w:r>
        <w:t xml:space="preserve">“I’ve already gone too far,”</w:t>
      </w:r>
      <w:r>
        <w:t xml:space="preserve"> </w:t>
      </w:r>
      <w:r>
        <w:t xml:space="preserve">“I’ve failed too many times,”</w:t>
      </w:r>
      <w:r>
        <w:t xml:space="preserve"> </w:t>
      </w:r>
      <w:r>
        <w:t xml:space="preserve">“what’s the point of trying again?”</w:t>
      </w:r>
      <w:r>
        <w:t xml:space="preserve"> </w:t>
      </w:r>
      <w:r>
        <w:t xml:space="preserve">— stop. This is not humility; it is a sophisticated form of resistance. Genuine humility says</w:t>
      </w:r>
      <w:r>
        <w:t xml:space="preserve"> </w:t>
      </w:r>
      <w:r>
        <w:t xml:space="preserve">“I have sinned and I will turn.”</w:t>
      </w:r>
      <w:r>
        <w:t xml:space="preserve"> </w:t>
      </w:r>
      <w:r>
        <w:t xml:space="preserve">Despair that refuses to turn is using the weight of sin as a reason to stay in it. The chapter’s specific command —</w:t>
      </w:r>
      <w:r>
        <w:t xml:space="preserve"> </w:t>
      </w:r>
      <w:r>
        <w:t xml:space="preserve">“Turn back, turn back from your evil ways”</w:t>
      </w:r>
      <w:r>
        <w:t xml:space="preserve"> </w:t>
      </w:r>
      <w:r>
        <w:t xml:space="preserve">— is a concrete instruction, not a vague aspiration. Identify the specific sin you have been avoiding because repenting of it feels futile, and turn from it today on the basis of God’s declared character, not on the basis of your accumulated track record.</w:t>
      </w:r>
    </w:p>
    <w:p>
      <w:pPr>
        <w:pStyle w:val="BodyText"/>
      </w:pPr>
      <w:r>
        <w:rPr>
          <w:b/>
          <w:bCs/>
        </w:rPr>
        <w:t xml:space="preserve">4. (Mind/Belief)</w:t>
      </w:r>
      <w:r>
        <w:t xml:space="preserve"> </w:t>
      </w:r>
      <w:r>
        <w:t xml:space="preserve">Reject the presumption of inherited spiritual status that substitutes for present covenant faithfulness. The remnant in the land were not inventing their claim out of nothing — they genuinely were Abraham’s descendants, genuinely were heirs of the promise. Their error was treating that status as a substitute for the obedience the covenant required. Every version of this error — relying on a childhood conversion without present repentance, leaning on church membership or family heritage instead of living faith, assuming that doctrinal correctness covers continuing sin — is the same presumption God dismantled in 586 BC. What God required of the remnant in the land, He requires of you: not the memory of past covenant standing, but present faithfulness.</w:t>
      </w:r>
    </w:p>
    <w:p>
      <w:pPr>
        <w:pStyle w:val="BodyText"/>
      </w:pPr>
      <w:r>
        <w:rPr>
          <w:b/>
          <w:bCs/>
        </w:rPr>
        <w:t xml:space="preserve">5. (Affections/Worship)</w:t>
      </w:r>
      <w:r>
        <w:t xml:space="preserve"> </w:t>
      </w:r>
      <w:r>
        <w:t xml:space="preserve">Let the fall of Jerusalem recalibrate your confidence in the reliability of God’s word. The exiles received the news in verse 21 that the city they had assumed would stand had fallen, exactly as Ezekiel had said it would. Every prediction of judgment had come true. This is not merely a historical data point — it is a claim on present trust. The same God who spoke judgment precisely, who sealed Ezekiel’s mouth until the word was vindicated, who then opened it again for the oracles of restoration, speaks with the same precision and reliability today. The word that promises restoration, the word that promises forgiveness to the one who turns, the word that promises life — this word comes from the same mouth. Let the vindicated judgment produce confidence in the promised restoration.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33 makes one of the Old Testament’s most direct and sustained affirmations of God’s character as genuinely desirous of human repentance rather than human destruction. The declaration</w:t>
      </w:r>
      <w:r>
        <w:t xml:space="preserve"> </w:t>
      </w:r>
      <w:r>
        <w:t xml:space="preserve">“As I live, declares the Lord GOD, I have no pleasure in the death of the wicked, but that the wicked turn from his way and live”</w:t>
      </w:r>
      <w:r>
        <w:t xml:space="preserve"> </w:t>
      </w:r>
      <w:r>
        <w:t xml:space="preserve">is not a concession or a rhetorical softening — it is a statement of divine nature, sworn by divine self-oath. The chapter also teaches that God holds genuine individual moral accountability within a covenantal framework: individuals are not merely swept along by corporate guilt, but are addressed personally with genuine offers of life and genuine warnings of judgment. The passage further teaches the justice of God’s ways — God’s dealing with the righteous who turn to wickedness and the wicked who turn to righteousness is presented as the very definition of just judgment, in contrast to the human charge that God is unfair. Finally, the chapter demonstrates that prophetic accountability is real: the watchman who fails to warn shares in the guilt of those who perish, establishing that God’s word is entrusted to human mediators who bear genuine responsibility for its faithful proclamation.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significant for the Reformed tradition precisely because it refuses to let the doctrines of divine sovereignty and election become pastoral evasions of genuine human accountability. The genuine offer of repentance —</w:t>
      </w:r>
      <w:r>
        <w:t xml:space="preserve"> </w:t>
      </w:r>
      <w:r>
        <w:t xml:space="preserve">“Turn back, turn back from your evil ways! For why will you die?”</w:t>
      </w:r>
      <w:r>
        <w:t xml:space="preserve"> </w:t>
      </w:r>
      <w:r>
        <w:t xml:space="preserve">— is not in tension with Reformed soteriology but is its proper pastoral expression: God’s sovereign purposes are enacted through the genuine proclamation of a genuine offer, and the responsibility for failure to respond falls on the hearer, not on the decree. The passage also grounds the entire ministry of the Word in the Reformed understanding of the pastor as watchman — one who is accountable not for results but for faithful proclamation, whose absolution or guilt before God depends on whether he spoke, not on whether the people heard. The fall of Jerusalem in verse 21 also demonstrates the Reformed principle of Scripture’s self-authentication: the prophetic word did not require the exiles’ reception to be valid; it came to pass with or without their belief, and their knowledge of a prophet’s presence was consequent on the word’s fulfillment, not on their prior assent. Throughout, the chapter insists that covenant membership is not a static inheritance but a living relationship requiring ongoing faithfulness — a principle directly congruent with Reformed covenant theology’s insistence that the external administration of the covenant does not guarantee possession of the covenant’s substance.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genuinely offering life to everyone in this room who will turn — not because your track record warrants it, not because you have cleaned yourself up sufficiently, but because He takes no pleasure in your death. Every escape route from that offer has already been named and closed: the despair that says</w:t>
      </w:r>
      <w:r>
        <w:t xml:space="preserve"> </w:t>
      </w:r>
      <w:r>
        <w:t xml:space="preserve">“I’ve gone too far,”</w:t>
      </w:r>
      <w:r>
        <w:t xml:space="preserve"> </w:t>
      </w:r>
      <w:r>
        <w:t xml:space="preserve">the presumption that says</w:t>
      </w:r>
      <w:r>
        <w:t xml:space="preserve"> </w:t>
      </w:r>
      <w:r>
        <w:t xml:space="preserve">“I’m already one of His,”</w:t>
      </w:r>
      <w:r>
        <w:t xml:space="preserve"> </w:t>
      </w:r>
      <w:r>
        <w:t xml:space="preserve">the sophisticated engagement that appreciates the sermon and goes home unchanged. When the word He has spoken comes to pass, you will know a prophet was among you. The question is whether that knowledge arrives as confirmation or as condemnation.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 11 as a proof-text for universal salvation or open theism.</w:t>
      </w:r>
      <w:r>
        <w:t xml:space="preserve"> </w:t>
      </w:r>
      <w:r>
        <w:t xml:space="preserve">“I have no pleasure in the death of the wicked”</w:t>
      </w:r>
      <w:r>
        <w:t xml:space="preserve"> </w:t>
      </w:r>
      <w:r>
        <w:t xml:space="preserve">is frequently extracted from its context and used as a comprehensive statement of God’s saving intent toward all people in all respects. In context, the statement is a pastoral address to a specific covenant people in a specific crisis of despair — it is a refutation of fatalism and an expression of God’s genuine desire for repentance, not a resolution of all questions about election, reprobation, or eschatological judgment. Preach its full pastoral force without importing a soteriology the text is not addressing.</w:t>
      </w:r>
    </w:p>
    <w:p>
      <w:pPr>
        <w:numPr>
          <w:ilvl w:val="0"/>
          <w:numId w:val="1002"/>
        </w:numPr>
      </w:pPr>
      <w:r>
        <w:rPr>
          <w:b/>
          <w:bCs/>
        </w:rPr>
        <w:t xml:space="preserve">Moralizing the watchman passage into generic evangelistic guilt.</w:t>
      </w:r>
      <w:r>
        <w:t xml:space="preserve"> </w:t>
      </w:r>
      <w:r>
        <w:t xml:space="preserve">The</w:t>
      </w:r>
      <w:r>
        <w:t xml:space="preserve"> </w:t>
      </w:r>
      <w:r>
        <w:t xml:space="preserve">“blood on your hands”</w:t>
      </w:r>
      <w:r>
        <w:t xml:space="preserve"> </w:t>
      </w:r>
      <w:r>
        <w:t xml:space="preserve">language of verses 6–9 is powerful and real, but it is first about Ezekiel’s prophetic office and then about those who hold the ministry of the Word. Applying it immediately and flatly to every believer’s responsibility to evangelize their neighbor is not wrong as a secondary application, but if it becomes the primary application, the sermon loses the prior claim: God’s own faithfulness in speaking through appointed messengers regardless of reception. The pastoral/preaching accountability dimension should not be collapsed into generalized guilt about personal evangelism without first establishing the nature and seriousness of the prophetic office.</w:t>
      </w:r>
    </w:p>
    <w:p>
      <w:pPr>
        <w:numPr>
          <w:ilvl w:val="0"/>
          <w:numId w:val="1002"/>
        </w:numPr>
      </w:pPr>
      <w:r>
        <w:rPr>
          <w:b/>
          <w:bCs/>
        </w:rPr>
        <w:t xml:space="preserve">Using the individual accountability passages (vv. 10–20) to dismiss covenant solidarity and corporate repentance.</w:t>
      </w:r>
      <w:r>
        <w:t xml:space="preserve"> </w:t>
      </w:r>
      <w:r>
        <w:t xml:space="preserve">These verses are correctives to a specific misuse of covenant solidarity — using it as an excuse not to respond personally. They do not teach that corporate dimensions of sin and repentance are theologically illegitimate. Preaching these verses as though the covenant community’s shared guilt before God is a fiction Ezekiel is dismantling misses the chapter’s own structural location — it is addressed to the house of Israel, in exile, as a corporate body, with a call that is simultaneously individual and communal.</w:t>
      </w:r>
    </w:p>
    <w:p>
      <w:pPr>
        <w:numPr>
          <w:ilvl w:val="0"/>
          <w:numId w:val="1002"/>
        </w:numPr>
      </w:pPr>
      <w:r>
        <w:rPr>
          <w:b/>
          <w:bCs/>
        </w:rPr>
        <w:t xml:space="preserve">Missing the pastoral tenderness of the despair passage.</w:t>
      </w:r>
      <w:r>
        <w:t xml:space="preserve"> </w:t>
      </w:r>
      <w:r>
        <w:t xml:space="preserve">Verses 10–20 are sometimes preached primarily as a defense of God’s justice against Israel’s charge that His ways are unfair. The justice theme is real (vv. 17–20), but the chapter opens the section with the despair complaint (</w:t>
      </w:r>
      <w:r>
        <w:t xml:space="preserve">“how then can we live?”</w:t>
      </w:r>
      <w:r>
        <w:t xml:space="preserve">) and answers it first with an expression of divine pathos — God’s oath, God’s desire, God’s repeated call to turn. Preaching the judicial defense without first entering the pastoral situation of crushed, hopeless exiles misses the chapter’s own rhetorical movement. Meet the despair before defending the justice.</w:t>
      </w:r>
    </w:p>
    <w:p>
      <w:pPr>
        <w:numPr>
          <w:ilvl w:val="0"/>
          <w:numId w:val="1002"/>
        </w:numPr>
      </w:pPr>
      <w:r>
        <w:rPr>
          <w:b/>
          <w:bCs/>
        </w:rPr>
        <w:t xml:space="preserve">Neglecting the exiles-as-entertainment section (vv. 30–33) as the chapter’s climactic warning.</w:t>
      </w:r>
      <w:r>
        <w:t xml:space="preserve"> </w:t>
      </w:r>
      <w:r>
        <w:t xml:space="preserve">This section is often treated as a coda or anticlimactic postscript — a mildly interesting observation about audience dynamics. It is actually the chapter’s sharpest indictment, placed last for emphasis: the people who were most engaged with Ezekiel’s ministry, most attentive, most appreciative, were guilty of the subtlest and perhaps most dangerous form of non-response. In a culture of religious consumption — podcasts, conferences, preaching apps, weekend services attended without obedient follow-through — this passage is perhaps the most searingly relevant section of the entire chapter. Do not bury it.</w:t>
      </w:r>
    </w:p>
    <w:p>
      <w:pPr>
        <w:numPr>
          <w:ilvl w:val="0"/>
          <w:numId w:val="1002"/>
        </w:numPr>
      </w:pPr>
      <w:r>
        <w:rPr>
          <w:b/>
          <w:bCs/>
        </w:rPr>
        <w:t xml:space="preserve">Preaching the chapter’s structure without naming the hinge function.</w:t>
      </w:r>
      <w:r>
        <w:t xml:space="preserve"> </w:t>
      </w:r>
      <w:r>
        <w:t xml:space="preserve">Ezekiel 33 stands at the pivot between judgment and restoration. The fall of Jerusalem in verses 21–22 is not merely a narrative detail — it is the moment when the prophet’s mouth is opened, the word is vindicated, and everything that follows (restoration, new covenant, valley of dry bones) becomes possible. Failing to preach this structural hinge loses the reason the chapter exists where it does: judgment has come, the word is vindicated, and now — because repentance is real and God takes no pleasure in death — the word of life can also be proclaimed.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2026-07-14T21:06:26Z</dcterms:created>
  <dcterms:modified xsi:type="dcterms:W3CDTF">2026-07-14T21:06:26Z</dcterms:modified>
</cp:coreProperties>
</file>

<file path=docProps/custom.xml><?xml version="1.0" encoding="utf-8"?>
<Properties xmlns="http://schemas.openxmlformats.org/officeDocument/2006/custom-properties" xmlns:vt="http://schemas.openxmlformats.org/officeDocument/2006/docPropsVTypes"/>
</file>